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15 марта 2022 г. № 190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18.03.2022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15 марта 2022 г. № 190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подготовке проекта планировки </w:t>
        <w:br w:type="textWrapping"/>
        <w:t>территории, ограниченной улицами:</w:t>
        <w:br w:type="textWrapping"/>
        <w:t>Кольцовская, Куцыгина, Фридриха</w:t>
        <w:br w:type="textWrapping"/>
        <w:t>Энгельса, Красноармейская в</w:t>
        <w:br w:type="textWrapping"/>
        <w:t>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30.04.2019 № 356 «Об утверждении Административного регламента администрации городского округа город Воронеж по предоставлению муниципальной услуги «Принятие решения о подготовке документации по планировке территории городского округа город Воронеж», на основании заявления Общества с ограниченной ответственностью Специализированный застройщик «ВЫБОР-СЕВЕР» (ИНН 3662274993),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территории, ограниченной улицами: Кольцовская, Куцыгина, Фридриха Энгельса, Красноармейская в городском округе город Воронеж.</w:t>
        <w:br w:type="textWrapping"/>
        <w:br w:type="textWrapping"/>
        <w:t>2. Обществу с ограниченной ответственностью Специализированный застройщик «ВЫБОР-СЕВЕР»:</w:t>
        <w:br w:type="textWrapping"/>
        <w:br w:type="textWrapping"/>
        <w:t xml:space="preserve">2.1. Подготовить в соответствии с утвержденным заданием, указанным в пункте 1 настоящего постановления, проект планировки территории, ограниченной улицами: Кольцовская, Куцыгина, Фридриха Энгельса, Красноармейская в городском округе город Воронеж, согласно прилагаемой схеме. </w:t>
        <w:br w:type="textWrapping"/>
        <w:br w:type="textWrapping"/>
        <w:t xml:space="preserve">2.2. После подготовки проекта планировки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территории, ограниченной улицами: Кольцовская, Куцыгина, Фридриха Энгельса, Красноармейская в городском округе город Воронеж, и требованиям, установленным частью 10 статьи 45 Градостроительного кодекса Российской Федерации. </w:t>
        <w:br w:type="textWrapping"/>
        <w:br w:type="textWrapping"/>
        <w:t>3. Управлению главного архитектора администрации городского округа город Воронеж обеспечить проведение проверки проекта планировки территории, указанного в подпункте 2.1 настоящего постановления.</w:t>
        <w:br w:type="textWrapping"/>
        <w:br w:type="textWrapping"/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2025-10-25T09:08:50Z</dcterms:modified>
  <cp:revision>5</cp:revision>
</cp:coreProperties>
</file>